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B" w:rsidRDefault="00CB687B">
      <w:pPr>
        <w:pStyle w:val="NormalWeb"/>
        <w:ind w:left="720" w:right="720" w:firstLineChars="850" w:firstLine="2042"/>
        <w:rPr>
          <w:rFonts w:ascii="細明體" w:eastAsia="細明體" w:cstheme="minorBidi"/>
          <w:b/>
          <w:bCs/>
          <w:color w:val="800000"/>
        </w:rPr>
      </w:pPr>
      <w:r>
        <w:rPr>
          <w:rFonts w:ascii="細明體" w:eastAsia="細明體" w:cs="細明體"/>
          <w:b/>
          <w:bCs/>
          <w:color w:val="800000"/>
        </w:rPr>
        <w:t>1:1-7</w:t>
      </w:r>
      <w:r>
        <w:rPr>
          <w:rFonts w:ascii="細明體" w:eastAsia="細明體" w:cs="細明體" w:hint="eastAsia"/>
          <w:b/>
          <w:bCs/>
          <w:color w:val="800000"/>
        </w:rPr>
        <w:t>書名與著書目的</w:t>
      </w:r>
    </w:p>
    <w:p w:rsidR="00CB687B" w:rsidRDefault="00CB687B">
      <w:pPr>
        <w:pStyle w:val="NormalWeb"/>
        <w:ind w:left="720" w:right="720"/>
        <w:rPr>
          <w:rFonts w:ascii="細明體" w:eastAsia="細明體" w:cstheme="minorBidi"/>
          <w:b/>
          <w:bCs/>
          <w:color w:val="800000"/>
        </w:rPr>
      </w:pPr>
      <w:r>
        <w:rPr>
          <w:rFonts w:ascii="細明體" w:eastAsia="細明體" w:cs="細明體"/>
          <w:b/>
          <w:bCs/>
          <w:color w:val="800000"/>
        </w:rPr>
        <w:t xml:space="preserve">          </w:t>
      </w:r>
      <w:r>
        <w:rPr>
          <w:rFonts w:ascii="細明體" w:eastAsia="細明體" w:cs="細明體" w:hint="eastAsia"/>
          <w:b/>
          <w:bCs/>
          <w:color w:val="800000"/>
        </w:rPr>
        <w:t>請將</w:t>
      </w:r>
      <w:r>
        <w:rPr>
          <w:rFonts w:ascii="細明體" w:eastAsia="細明體" w:cs="細明體"/>
          <w:b/>
          <w:bCs/>
          <w:color w:val="800000"/>
        </w:rPr>
        <w:t>1:1-7</w:t>
      </w:r>
      <w:r>
        <w:rPr>
          <w:rFonts w:ascii="細明體" w:eastAsia="細明體" w:cs="細明體" w:hint="eastAsia"/>
          <w:b/>
          <w:bCs/>
          <w:color w:val="800000"/>
        </w:rPr>
        <w:t>節有相同及相反字義找出來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以色列王達味之子撒羅滿的箴言：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是為教人學習智慧和規律，叫人明瞭哲言，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接受明智的教訓－－仁義、公平和正直，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使無知者獲得聰明，使年少者獲得知識和慎重，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使智慧者聽了，增加學識；使明達人聽了，汲取智謀，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好能明瞭箴言和譬喻，明瞭智者的言論和他們的隱語。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1"/>
        </w:numPr>
        <w:spacing w:before="100" w:beforeAutospacing="1" w:after="100" w:afterAutospacing="1"/>
        <w:rPr>
          <w:rFonts w:ascii="細明體" w:eastAsia="細明體" w:cstheme="minorBidi"/>
          <w:b/>
          <w:bCs/>
          <w:color w:val="800000"/>
        </w:rPr>
      </w:pPr>
      <w:r>
        <w:rPr>
          <w:rFonts w:ascii="細明體" w:eastAsia="細明體" w:cs="細明體" w:hint="eastAsia"/>
        </w:rPr>
        <w:t>敬畏上主是智慧的肇基；只有愚昧人蔑視智慧和規律。</w:t>
      </w:r>
      <w:r>
        <w:rPr>
          <w:lang w:eastAsia="zh-HK"/>
        </w:rPr>
        <w:t xml:space="preserve">                                         </w:t>
      </w:r>
    </w:p>
    <w:p w:rsidR="00CB687B" w:rsidRDefault="00CB687B">
      <w:pPr>
        <w:spacing w:before="100" w:beforeAutospacing="1" w:after="100" w:afterAutospacing="1"/>
        <w:ind w:left="720" w:firstLineChars="950" w:firstLine="2282"/>
        <w:rPr>
          <w:rFonts w:ascii="細明體" w:eastAsia="細明體" w:cstheme="minorBidi"/>
          <w:b/>
          <w:bCs/>
          <w:color w:val="FF0000"/>
          <w:lang w:eastAsia="zh-HK"/>
        </w:rPr>
      </w:pPr>
      <w:r>
        <w:rPr>
          <w:rFonts w:ascii="細明體" w:eastAsia="細明體" w:cs="細明體" w:hint="eastAsia"/>
          <w:b/>
          <w:bCs/>
          <w:color w:val="800000"/>
        </w:rPr>
        <w:t>賢婦贊</w:t>
      </w:r>
      <w:r>
        <w:rPr>
          <w:rFonts w:ascii="細明體" w:eastAsia="細明體" w:cs="細明體"/>
          <w:b/>
          <w:bCs/>
          <w:color w:val="800000"/>
          <w:lang w:eastAsia="zh-HK"/>
        </w:rPr>
        <w:t>31:10-31</w:t>
      </w:r>
    </w:p>
    <w:p w:rsidR="00CB687B" w:rsidRDefault="00CB687B">
      <w:pPr>
        <w:spacing w:before="100" w:beforeAutospacing="1" w:after="100" w:afterAutospacing="1"/>
        <w:rPr>
          <w:rFonts w:ascii="細明體" w:eastAsia="細明體" w:cstheme="minorBidi"/>
          <w:b/>
          <w:bCs/>
          <w:color w:val="800000"/>
          <w:lang w:eastAsia="zh-HK"/>
        </w:rPr>
      </w:pPr>
      <w:r>
        <w:rPr>
          <w:rFonts w:ascii="細明體" w:eastAsia="細明體" w:cs="細明體" w:hint="eastAsia"/>
          <w:b/>
          <w:bCs/>
          <w:color w:val="800000"/>
          <w:lang w:eastAsia="zh-HK"/>
        </w:rPr>
        <w:t>請將</w:t>
      </w:r>
      <w:r>
        <w:rPr>
          <w:rFonts w:ascii="細明體" w:eastAsia="細明體" w:cs="細明體"/>
          <w:b/>
          <w:bCs/>
          <w:color w:val="800000"/>
          <w:lang w:eastAsia="zh-HK"/>
        </w:rPr>
        <w:t>31:10-31</w:t>
      </w:r>
      <w:r>
        <w:rPr>
          <w:rFonts w:ascii="細明體" w:eastAsia="細明體" w:cs="細明體" w:hint="eastAsia"/>
          <w:b/>
          <w:bCs/>
          <w:color w:val="800000"/>
          <w:lang w:eastAsia="zh-HK"/>
        </w:rPr>
        <w:t>節的主角找出來</w:t>
      </w:r>
      <w:r>
        <w:rPr>
          <w:rFonts w:ascii="細明體" w:eastAsia="細明體" w:cs="細明體"/>
          <w:b/>
          <w:bCs/>
          <w:color w:val="800000"/>
          <w:lang w:eastAsia="zh-HK"/>
        </w:rPr>
        <w:t>,</w:t>
      </w:r>
      <w:r>
        <w:rPr>
          <w:rFonts w:ascii="細明體" w:eastAsia="細明體" w:cs="細明體" w:hint="eastAsia"/>
          <w:b/>
          <w:bCs/>
          <w:color w:val="800000"/>
          <w:lang w:eastAsia="zh-HK"/>
        </w:rPr>
        <w:t>並圈以藍色</w:t>
      </w:r>
      <w:r>
        <w:rPr>
          <w:rFonts w:ascii="細明體" w:eastAsia="細明體" w:cs="細明體"/>
          <w:b/>
          <w:bCs/>
          <w:color w:val="800000"/>
          <w:lang w:eastAsia="zh-HK"/>
        </w:rPr>
        <w:t>,</w:t>
      </w:r>
      <w:r>
        <w:rPr>
          <w:rFonts w:ascii="細明體" w:eastAsia="細明體" w:cs="細明體" w:hint="eastAsia"/>
          <w:b/>
          <w:bCs/>
          <w:color w:val="800000"/>
          <w:lang w:eastAsia="zh-HK"/>
        </w:rPr>
        <w:t>其與有關係辭的則圈以紅色</w:t>
      </w:r>
      <w:r>
        <w:rPr>
          <w:rFonts w:ascii="細明體" w:eastAsia="細明體" w:cs="細明體"/>
          <w:b/>
          <w:bCs/>
          <w:color w:val="800000"/>
          <w:lang w:eastAsia="zh-HK"/>
        </w:rPr>
        <w:t>,</w:t>
      </w:r>
      <w:r>
        <w:rPr>
          <w:rFonts w:ascii="細明體" w:eastAsia="細明體" w:cs="細明體" w:hint="eastAsia"/>
          <w:b/>
          <w:bCs/>
          <w:color w:val="800000"/>
          <w:lang w:eastAsia="zh-HK"/>
        </w:rPr>
        <w:t>其重要連接辭則加底線或圈以橙色</w:t>
      </w:r>
      <w:r>
        <w:rPr>
          <w:rFonts w:ascii="細明體" w:eastAsia="細明體" w:cs="細明體"/>
          <w:b/>
          <w:bCs/>
          <w:color w:val="800000"/>
          <w:lang w:eastAsia="zh-HK"/>
        </w:rPr>
        <w:t>.</w:t>
      </w:r>
      <w:r>
        <w:rPr>
          <w:rFonts w:ascii="細明體" w:eastAsia="細明體" w:cs="細明體"/>
          <w:b/>
          <w:bCs/>
          <w:color w:val="800000"/>
        </w:rPr>
        <w:t xml:space="preserve">                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賢淑的婦女，有誰能找到﹖她本身價值，遠勝過珠寶。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她的丈夫對她衷心信賴，一切所需從來不會缺少。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她一生歲月，只叫他幸福，不給他煩惱。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她弄來羊毛細麻，愉快地親手勞作。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她宛如一隻商船，由遠處運來食糧。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天還未明，她已起身，為給家人分配食物，給婢女們分派家務。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她看中一塊田地，就將它買了來，以雙手所得的收入，栽植了葡萄園。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她以勇力束腰，增強自己臂力。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她發覺自己經營生利，她的燈盞夜間仍不熄滅。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她手執紡錘，手指旋轉紗錠。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對貧苦的人，她隨手賙濟；對無靠的人，她伸手扶助。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為自己的家人，她不害怕風雪，因為全家上下，都穿雙料衣裳。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她為自己做了華麗的舖蓋，身穿的是細麻和紫錦的衣裳。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她的丈夫與當地長老同席，在城門口深為眾人所認識。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她紡織紗布予以出售，又製造腰帶賣與商賈。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剛毅和尊嚴是她的服飾，一念及將來便笑容滿面。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她一開口即傾吐智慧，舌上常有仁慈的訓誨。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  <w:b/>
          <w:bCs/>
        </w:rPr>
      </w:pPr>
      <w:r>
        <w:rPr>
          <w:rFonts w:ascii="細明體" w:eastAsia="細明體" w:cs="細明體" w:hint="eastAsia"/>
        </w:rPr>
        <w:t>她不斷督察家務，從不白吃閒飯。</w:t>
      </w:r>
      <w:r>
        <w:rPr>
          <w:rFonts w:ascii="細明體" w:eastAsia="細明體" w:cs="細明體"/>
          <w:b/>
          <w:bCs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她的子女起來向她祝福，她的丈夫對她讚不絕口：「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賢淑的女子很多，唯有你超群群出眾。」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姿色是虛幻，美麗是泡影；敬畏上主的女人，纔堪當受人讚美。</w:t>
      </w:r>
      <w:r>
        <w:rPr>
          <w:rFonts w:ascii="細明體" w:eastAsia="細明體" w:cs="細明體"/>
        </w:rPr>
        <w:t xml:space="preserve"> </w:t>
      </w:r>
    </w:p>
    <w:p w:rsidR="00CB687B" w:rsidRDefault="00CB687B">
      <w:pPr>
        <w:numPr>
          <w:ilvl w:val="0"/>
          <w:numId w:val="2"/>
        </w:numPr>
        <w:spacing w:before="100" w:beforeAutospacing="1" w:after="100" w:afterAutospacing="1"/>
        <w:rPr>
          <w:rFonts w:ascii="細明體" w:eastAsia="細明體" w:cs="細明體"/>
          <w:b/>
          <w:bCs/>
        </w:rPr>
      </w:pPr>
      <w:r>
        <w:rPr>
          <w:rFonts w:ascii="細明體" w:eastAsia="細明體" w:cs="細明體" w:hint="eastAsia"/>
        </w:rPr>
        <w:t>願她享受她雙手操勞的成果</w:t>
      </w:r>
      <w:r>
        <w:rPr>
          <w:rFonts w:ascii="細明體" w:eastAsia="細明體" w:cs="細明體"/>
        </w:rPr>
        <w:t xml:space="preserve">! </w:t>
      </w:r>
      <w:r>
        <w:rPr>
          <w:rFonts w:ascii="細明體" w:eastAsia="細明體" w:cs="細明體" w:hint="eastAsia"/>
        </w:rPr>
        <w:t>願她的事業在城門口使她受讚揚</w:t>
      </w:r>
      <w:r>
        <w:rPr>
          <w:rFonts w:ascii="細明體" w:eastAsia="細明體" w:cs="細明體"/>
        </w:rPr>
        <w:t>!</w:t>
      </w:r>
      <w:r>
        <w:rPr>
          <w:rFonts w:ascii="細明體" w:eastAsia="細明體" w:cs="細明體"/>
          <w:b/>
          <w:bCs/>
        </w:rPr>
        <w:t xml:space="preserve"> </w:t>
      </w:r>
    </w:p>
    <w:sectPr w:rsidR="00CB687B" w:rsidSect="00CB687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7B" w:rsidRDefault="00CB687B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CB687B" w:rsidRDefault="00CB687B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Footer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7B" w:rsidRDefault="00CB687B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CB687B" w:rsidRDefault="00CB687B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Header"/>
    </w:pPr>
    <w:r>
      <w:rPr>
        <w:rFonts w:cs="新細明體" w:hint="eastAsia"/>
      </w:rPr>
      <w:t>伍國寶神父</w:t>
    </w:r>
    <w:r>
      <w:t xml:space="preserve">   </w:t>
    </w:r>
    <w:r>
      <w:rPr>
        <w:rFonts w:cs="新細明體" w:hint="eastAsia"/>
      </w:rPr>
      <w:t>箴言</w:t>
    </w:r>
    <w:r>
      <w:t xml:space="preserve">                      </w:t>
    </w:r>
    <w:r>
      <w:rPr>
        <w:rFonts w:cs="新細明體" w:hint="eastAsia"/>
      </w:rPr>
      <w:t>揭開聖經</w:t>
    </w:r>
    <w:r>
      <w:t xml:space="preserve">                  4.7. 2013     1</w:t>
    </w:r>
    <w:bookmarkStart w:id="0" w:name="_GoBack"/>
    <w:bookmarkEnd w:id="0"/>
  </w:p>
  <w:p w:rsidR="00CB687B" w:rsidRDefault="00CB6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32E1"/>
    <w:multiLevelType w:val="hybridMultilevel"/>
    <w:tmpl w:val="3B4EA218"/>
    <w:lvl w:ilvl="0" w:tplc="0F9A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DBC1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2F62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A860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9207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69C4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90CD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81340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8665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6A0A60E7"/>
    <w:multiLevelType w:val="hybridMultilevel"/>
    <w:tmpl w:val="733899FC"/>
    <w:lvl w:ilvl="0" w:tplc="FBE4E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E7A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39C9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6AE0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E22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EB64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70E7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3EA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C580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87B"/>
    <w:rsid w:val="00C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1:1-7書名與著書目的</dc:title>
  <dc:subject/>
  <dc:creator>Father Ng</dc:creator>
  <cp:keywords/>
  <dc:description/>
  <cp:lastModifiedBy>peterhenry</cp:lastModifiedBy>
  <cp:revision>2</cp:revision>
  <cp:lastPrinted>2013-07-03T09:18:00Z</cp:lastPrinted>
  <dcterms:created xsi:type="dcterms:W3CDTF">2013-07-10T13:17:00Z</dcterms:created>
  <dcterms:modified xsi:type="dcterms:W3CDTF">2013-07-10T13:17:00Z</dcterms:modified>
</cp:coreProperties>
</file>